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66 Федерального закона "О федеральном бюджете на 1998 год"</w:t>
      </w:r>
    </w:p>
    <w:p>
      <w:r>
        <w:rPr>
          <w:b/>
        </w:rPr>
        <w:t>Статья 1. Внести в Федеральный закон "О федеральном бюджете на 1998 год" (Собрание законодательства Российской Федерации, 1998, № 13, ст. 1464) следующие изменения и дополнения:</w:t>
      </w:r>
    </w:p>
    <w:p>
      <w:r>
        <w:t>дополнить часть вторую статьи 66 абзацем шестым следующего содержания: "50 процентов средств, поступающих в федеральный бюджет в виде штрафов за нецелевое использование и пени за просрочку основной суммы долга по кредитам, выделенным на возвратной основе из специального фонда для кредитования организаций агропромышленного комплекса на льготных условиях, и 100 процентов средств, поступающих в федеральный бюджет в виде процентов за пользование указанными кредитами, и пени за просрочку их уплаты.".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