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15 Закона Российской Федерации "Об основах налоговой системы в Российской Федерации"</w:t>
      </w:r>
    </w:p>
    <w:p>
      <w:r>
        <w:rPr>
          <w:b/>
        </w:rPr>
        <w:t>Статья 1. В статью 15 Закона Российской Федерации "Об основах налоговой системы в Российской Федерации" (Ведомости Съезда народных депутатов Российской Федерации и Верховного Совета Российской Федерации, 1992, N 11, ст. 527; N 34, ст. 1976; 1993, N 4, ст. 118) внести следующее изменение:</w:t>
      </w:r>
    </w:p>
    <w:p>
      <w:r>
        <w:t>второе предложение части шестой изложить в следующей редакции: "Указанные платежные поручения исполняются в соответствии с Гражданским кодексом Российской Федерации.".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