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Туркменистана об устранении двойного налогообложения в отношении налогов на доходы и имущество</w:t>
      </w:r>
    </w:p>
    <w:p>
      <w:r>
        <w:rPr>
          <w:b/>
        </w:rPr>
        <w:t>Статья None. Федеральный закон   от 17.12.1998 № 185-ФЗ</w:t>
      </w:r>
    </w:p>
    <w:p>
      <w:r>
        <w:t>О ратификации Соглашения между Правительством Российской Федерации и Правительством Туркменистана об устранении двойного налогообложения в отношении налогов на доходы и имущество РОССИЙСКАЯ ФЕДЕРАЦИЯ ФЕДЕРАЛЬНЫЙ ЗАКОН О ратификации Соглашения между Правительством Российской Федерации и Правительством Туркменистана об устранении двойного налогообложения в отношении налогов на доходы и имущество Принят Государственной Думой 13 ноября 1998 года Одобрен Советом Федерации 2 декабря 1998 года Ратифицировать Соглашение между Правительством Российской Федерации и Правительством Туркменистана об устранении двойного налогообложения в отношении налогов на доходы и имущество, подписанное в городе Ашхабаде 14 января 1998 года. Президент Российской Федерации Б.Ельцин Москва, Кремль 17 декабря 1998 года № 185-ФЗ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