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Туркменистана о международном автомобильном сообщении</w:t>
      </w:r>
    </w:p>
    <w:p>
      <w:r>
        <w:rPr>
          <w:b/>
        </w:rPr>
        <w:t>Статья None. Федеральный закон   от 06.01.1999 № 16-ФЗ</w:t>
      </w:r>
    </w:p>
    <w:p>
      <w:r>
        <w:t>О ратификации Соглашения между Правительством Российской Федерации и Правительством Туркменистана о международном автомобильном сообщении РОССИЙСКАЯ ФЕДЕРАЦИЯ ФЕДЕРАЛЬНЫЙ ЗАКОН О ратификации Соглашения между Правительством Российской Федерации и Правительством Туркменистана о международном автомобильном сообщении Принят Государственной Думой 17 декабря 1998 года Одобрен Советом Федерации 23 декабря 1998 года Ратифицировать Соглашение между Правительством Российской Федерации и Правительством Туркменистана о международном автомобильном сообщении, подписанное в городе Москве 18 мая 1995 года. Президент Российской Федерации Б.Ельцин Москва, Кремль 6 января 1999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