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связи"</w:t>
      </w:r>
    </w:p>
    <w:p>
      <w:r>
        <w:rPr>
          <w:b/>
        </w:rPr>
        <w:t>Статья 1. Внести в Федеральный закон "О связи" (Собрание законодательства Российской Федерации, 1995, N 8, ст. 600) следующие изменения и дополнения:</w:t>
      </w:r>
    </w:p>
    <w:p>
      <w:r>
        <w:t>абзац восьмой части первой статьи 5 изложить в следующей редакции: "обеспечения приоритета производства средств связи и применения в эксплуатации произведенных в Российской Федерации средств связи в соответствии с государственной научно-технической политикой;".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