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завершении в 1999 году операций по исполнению федерального бюджета на 1998 год"</w:t>
      </w:r>
    </w:p>
    <w:p>
      <w:r>
        <w:rPr>
          <w:b/>
        </w:rPr>
        <w:t>Статья 1. Внести в статью 1 Федерального закона "О завершении в 1999 году операций по исполнению федерального бюджета на 1998 год" (Российская газета, 1999, 16 февраля, № 29) следующее изменение:</w:t>
      </w:r>
    </w:p>
    <w:p>
      <w:r>
        <w:t>слова "до 20 февраля 1999 года" заменить словами "до 15 марта 1999 года".</w:t>
      </w:r>
    </w:p>
    <w:p>
      <w:r>
        <w:rPr>
          <w:b/>
        </w:rPr>
        <w:t>Статья 2. Настоящий Федеральный закон вступает в силу с 20 февраля 1999 года.</w:t>
      </w:r>
    </w:p>
    <w:p>
      <w:r>
        <w:t>Настоящий Федеральный закон вступает в силу с 20 февраля 1999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