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102 Федерального закона "О федеральном бюджете на 1999 год"</w:t>
      </w:r>
    </w:p>
    <w:p>
      <w:r>
        <w:rPr>
          <w:b/>
        </w:rPr>
        <w:t>Статья 1. Статью 102 Федерального закона "О федеральном бюджете на 1999 год" (Собрание законодательства Российской Федерации, 1999, № 9, ст. 1093) изложить в следующей редакции:</w:t>
      </w:r>
    </w:p>
    <w:p>
      <w:r>
        <w:t>"Статья 102. В целях своевременного осуществления неотложных платежей по погашению и обслуживанию государственного внешнего долга Российской Федерации привлекать в первом полугодии 1999 года кредиты Внешэкономбанка и Внешторгбанка для расчетов по государственному внешнему долгу Российской Федерации в сумме до 4,5 млрд. долларов США за счет перечисления Центральным банком Российской Федерации средств в иностранной валюте указанным банкам.".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