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статью 19 Закона Российской Федерации "Об основах налоговой системы в Российской Федерации"</w:t>
      </w:r>
    </w:p>
    <w:p>
      <w:r>
        <w:rPr>
          <w:b/>
        </w:rPr>
        <w:t>Статья 1. Внести в статью 19 Закона Российской Федерации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N 11, ст. 527; N 34, ст. 1976; 1993, N 4, ст. 118; Собрание законодательства Российской Федерации, 1994, N 10, ст. 1108; 1997, N 30, ст. 3593; 1998, N 31, ст. 3816, 3827, 3828; N 43, ст. 5213; 1999, N 7, ст. 879; Российская газета, 1999, 19 июня, N 115) следующие дополнения:</w:t>
      </w:r>
    </w:p>
    <w:p>
      <w:r>
        <w:t>пункт 1 дополнить подпунктом "ц" следующего содержания: "ц) налог на отдельные виды транспортных средств."; в пункте 2 слова "в подпунктах "а"-"ж", "р" и "у" заменить словами "в подпунктах "а"-"ж", "р", "у" и "ц".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