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15 Закона Российской Федерации "Об основах федеральной жилищной политики"</w:t>
      </w:r>
    </w:p>
    <w:p>
      <w:r>
        <w:rPr>
          <w:b/>
        </w:rPr>
        <w:t>Статья 1. Внести дополнение в статью 15 Закона Российской Федерации "Об основах федеральной жилищной политики" (Ведомости Съезда народных депутатов Российской Федерации и Верховного Совета Российской Федерации, 1993, N 3, ст. 99; Собрание законодательства Российской Федерации, 1996, N 3, ст. 147; 1997, N 17, ст. 1913):</w:t>
      </w:r>
    </w:p>
    <w:p>
      <w:r>
        <w:t>часть первую после слов "социальной защиты граждан" дополнить словами ", в том числе граждан, проживающих в общежитиях, входящих в жилищный фонд любого вида".</w:t>
      </w:r>
    </w:p>
    <w:p>
      <w:r>
        <w:rPr>
          <w:b/>
        </w:rPr>
        <w:t>Статья 2. Настоящий Федеральный закон вступает в силу с 1 января 2000 года.</w:t>
      </w:r>
    </w:p>
    <w:p>
      <w:r>
        <w:t>Настоящий Федеральный закон вступает в силу с 1 января 2000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