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5 Закона Российской Федерации "О занятости населения в Российской Федерации"</w:t>
      </w:r>
    </w:p>
    <w:p>
      <w:r>
        <w:rPr>
          <w:b/>
        </w:rPr>
        <w:t>Статья 1. Внести в статью 5 Закона Российской Федерации от 19 апреля 1991 года № 1032-I "О занятости населения в Российской Федерации" (Ведомости Съезда народных депутатов РСФСР и Верховного Совета РСФСР, 1991, № 18, ст. 565; Собрание законодательства Российской Федерации, 1996, № 17, ст. 1915) следующее дополнение:</w:t>
      </w:r>
    </w:p>
    <w:p>
      <w:r>
        <w:t>абзац шестой пункта 2 после слов "помощь или надзор;" дополнить словами "лица, осужденные к лишению свободы и не обеспеченные работой по независящим от них причинам;".</w:t>
      </w:r>
    </w:p>
    <w:p>
      <w:r>
        <w:rPr>
          <w:b/>
        </w:rPr>
        <w:t>Статья 2. Настоящий Федеральный закон вступает в силу с 1 января 2000 года.</w:t>
      </w:r>
    </w:p>
    <w:p>
      <w:r>
        <w:t>Настоящий Федеральный закон вступает в силу с 1 января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