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потребительской корзине в целом по Российской Федерации</w:t>
      </w:r>
    </w:p>
    <w:p>
      <w:r>
        <w:rPr>
          <w:b/>
        </w:rPr>
        <w:t>Статья 1. Потребительская корзина для основных социально-демографических групп населения (трудоспособное население, пенсионеры, дети) в целом по Российской Федерации определяется не реже одного раза в пять лет и устанавливается в следующих составе и объемах (в натуральных показателях):</w:t>
      </w:r>
    </w:p>
    <w:p>
      <w:r>
        <w:rPr>
          <w:b/>
        </w:rPr>
        <w:t xml:space="preserve">1. </w:t>
      </w:r>
      <w:r>
        <w:t>ПРОДУКТЫ ПИТАНИЯ Наименование продукта Единица измерения Объем потребления(в среднем на одного человека в год) трудоспособное население пенсионеры дети Хлебные продукты (хлеб и макаронные изделия в пересчете на муку, мука, крупы, бобовые) кг 152,0 119,0 96,0 Картофель " 123,6 90,0 118,0 Овощи и бахчевые " 89,4 96,8 108,1 Фрукты свежие " 16,7 13,6 41,0 Сахар и кондитерские изделия в пересчете на сахар " 20,3 18,8 23,9 Мясопродукты " 31,5 22,7 28,5 Рыбопродукты " 13,7 14,7 11,2 Молоко и молокопродукты в пересчете на молоко " 210,7 199,5 295,6 Яйца штук 166 90 170 Масло растительное, маргарин и другие жиры кг 12,0 10,2 10,3 Прочие продукты (соль, чай, специи) " 4,9 4,2 3,6 2. НЕПРОДОВОЛЬСТВЕННЫЕ ТОВАРЫ Наименование товара Единица измерения/ срок износа Объем потребления (в среднем на одного человека) трудоспособное население пенсионеры дети Верхняя пальтовая группа штук/лет 3/7,6 3/8,7 3/2,6 Верхняя костюмно-платьевая группа штук/лет 8/4,2 8/5,0 11/2,0 Белье штук/лет 9/2,4 10/2,9 11/1,8 Чулочно-носочные изделия пар/лет 7/1,4 4/1,9 6/1,3 Головные уборы и галантерейные изделия штук/лет 5/5,0 4/5,6 4/2,8 Обувь пар/лет 6/3,2 6/3,5 7/1,8 Школьно-письменные товары штук/лет 3/1,0 3/1,0 27/1,0 Постельное белье штук/лет 14/7,0 14/7,0 14/7,0 Товары культурно-бытового и хозяйственного назначения штук/лет 19/10,5 19/10,5 19/10,5 Предметы первой необходимости, санитарии и лекарства процент общей величины расходов на непродовольственные товары в месяц 10 10 10 3. УСЛУГИ Наименование услуг Единица измерения Объем потребления (в среднем на одного человека) трудоспособное население пенсионеры дети Жилье кв. м общей площади 18,0 18,0 18,0 Центральное отопление гкал в год 6,7 6,7 6,7 Холодное и горячее водоснабжение и водоотведение литров в сутки 285,0 285,0 285,0 Газоснабжение куб. м в месяц 10,0 10,0 10,0 Электроэнергия кВт·ч в месяц 50,0 50,0 50,0 Транспортные услуги поездок в год 619,0 - 396 Другие виды услуг процент общей величины расходов на услуги в месяц 15,0 15,0 15,0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 и действует по 31 декабря 2000 года.</w:t>
      </w:r>
    </w:p>
    <w:p>
      <w:r>
        <w:t>Настоящий Федеральный закон вступает в силу со дня его официального опубликования и действует по 31 декабря 2000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