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и дополнений в статью 10 Закона Российской Федерации "О милиции"</w:t>
      </w:r>
    </w:p>
    <w:p>
      <w:r>
        <w:rPr>
          <w:b/>
        </w:rPr>
        <w:t>Статья 1. Внести в статью 10 Закона Российской Федерации от</w:t>
      </w:r>
    </w:p>
    <w:p>
      <w:r>
        <w:t>депутатов РСФСР и Верховного Совета РСФСР, 1991, N 16, ст. 503; Ведомости Съезда народных депутатов Российской Федерации и Верховного Совета Российской Федерации, 1993, N 10, ст. 360; Собрание законодательства Российской Федерации, 1999, N 14, ст. 1666) следующие изменение и дополнения: пункт 23 изложить в следующей редакции: "23) оказывать содействие в пределах своих полномочий депутатам представительных органов государственной власти, органов местного самоуправления, кандидатам, зарегистрированным кандидатам в депутаты или на выборные должности в органах государственной власти, органах местного самоуправления, должностным лицам органов государственной власти и органов местного самоуправления, членам избирательных комиссий, комиссий референдума, представителям общественных объединений в осуществлении их законной деятельности, если им оказывается противодействие или угрожает опасность;"; дополнить пунктами 27 и 28 следующего содержания: "27) оказывать содействие избирательным комиссиям, комиссиям референдума в реализации их полномочий, в том числе предоставлять избирательным комиссиям по их запросам сведения о наличии неснятой или непогашенной судимости у кандидатов, зарегистрированных кандидатов в депутаты или на выборные должности в органах государственной власти, органах местного самоуправления;</w:t>
      </w:r>
    </w:p>
    <w:p>
      <w:r>
        <w:t>принимать меры по пресечению в ходе избирательной кампании, при подготовке и проведении референдума противоречащей закону предвыборной агитации, агитации по вопросам референдума (включая меры по пресечению попыток подкупа избирателей, участников референдума), информировать соответствующую избирательную комиссию или комиссию референдума о фактах выявленных нарушений и принятых в связи с этим мерах."</w:t>
      </w:r>
    </w:p>
    <w:p>
      <w:r>
        <w:rPr>
          <w:b/>
        </w:rPr>
        <w:t>Статья 2. Настоящий Федеральный закон вступает в силу со дня</w:t>
      </w:r>
    </w:p>
    <w:p>
      <w:r>
        <w:t>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