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инвестиционной деятельности в Российской Федерации, осуществляемой в форме капитальных вложений"</w:t>
      </w:r>
    </w:p>
    <w:p>
      <w:r>
        <w:rPr>
          <w:b/>
        </w:rPr>
        <w:t>Статья 1. Внести в Федеральный закон от 25 февраля 1999 года № 39-ФЗ "Об инвестиционной деятельности в Российской Федерации, осуществляемой в форме капитальных вложений" (Собрание законодательства Российской Федерации, 1999, № 9, ст. 1096) следующие изменения и дополнения:</w:t>
      </w:r>
    </w:p>
    <w:p>
      <w:r>
        <w:t>статью 1 дополнить абзацами следующего содержания: "приоритетный инвестиционный проект - инвестиционный проект, суммарный объем капитальных вложений в который соответствует требованиям законодательства Российской Федерации, включенный в перечень, утверждаемый Правительством Российской Федерации; срок окупаемости инвестиционного проекта - срок со дня начала финансирования инвестиционного проекта до дня, когда разность между накопленной суммой чистой прибыли с амортизационными отчислениями и объемом инвестиционных затрат приобретает положительное значение; совокупная налоговая нагрузка - расчетный суммарный объем денежных средств, подлежащих уплате в виде ввозных таможенных пошлин (за исключением особых видов пошлин, вызванных применением мер по защите экономических интересов Российской Федерации при осуществлении внешней торговли товарами в соответствии с законодательством Российской Федерации), федеральных налогов (за исключением акцизов, налога на добавленную стоимость на товары, производимые на территории Российской Федерации) и взносов в государственные внебюджетные фонды (за исключением взносов в Пенсионный фонд Российской Федерации) инвестором, осуществляющим инвестиционный проект, на день начала финансирования инвестиционного проекта."; статью 2 дополнить частью второй следующего содержания: "Настоящий Федеральный закон не распространяется на отношения, связанные с вложениями инвестиций в банки и иные кредитные организации, а также в страховые организации, которые регулируются соответственно законодательством Российской Федерации о банках и банковской деятельности и законодательством Российской Федерации о страховании."; статью 15 изложить в следующей редакции: "Статья 15. Государственные гарантии прав субъектов инвестиционной деятельности 1. Государство в соответствии с настоящим Федеральным законом, другими федеральными законами и иными нормативными правовыми актами Российской Федерации, законами субъектов Российской Федерации и иными нормативными правовыми актами субъектов Российской Федерации гарантирует всем субъектам инвестиционной деятельности независимо от форм собственности: обеспечение равных прав при осуществлении инвестиционной деятельности; гласность в обсуждении инвестиционных проектов; право обжаловать в суд решения и действия (бездействие) органов государственной власти, органов местного самоуправления и их должностных лиц; защиту капитальных вложений.</w:t>
      </w:r>
    </w:p>
    <w:p>
      <w:r>
        <w:rPr>
          <w:b/>
        </w:rPr>
        <w:t xml:space="preserve">2. </w:t>
      </w:r>
      <w:r>
        <w:t>В случае, если вступают в силу новые федеральные законы и иные нормативные правовые акты Российской Федерации, изменяющие размеры ввозных таможенных пошлин (за исключением особых видов пошлин, вызванных применением мер по защите экономических интересов Российской Федерации при осуществлении внешней торговли товарами в соответствии с законодательством Российской Федерации), федеральных налогов (за исключением акцизов, налога на добавленную стоимость на товары, производимые на территории Российской Федерации) и взносов в государственные внебюджетные фонды (за исключением взносов в Пенсионный фонд Российской Федерации), либо вносятся в действующие федеральные законы и иные нормативные правовые акты Российской Федерации изменения и дополнения, которые приводят к увеличению совокупной налоговой нагрузки на деятельность инвестора по реализации приоритетного инвестиционного проекта на территории Российской Федерации или устанавливают режим запретов и ограничений в отношении осуществления капитальных вложений на территории Российской Федерации по сравнению с совокупной налоговой нагрузкой и режимом, действовавшими в соответствии с федеральными законами и иными нормативными правовыми актами Российской Федерации на день начала финансирования приоритетного инвестиционного проекта, то такие новые федеральные законы и иные нормативные правовые акты Российской Федерации, а также изменения и дополнения, вносимые в действующие федеральные законы и иные нормативные правовые акты Российской Федерации, не применяются в течение сроков, указанных в пункте 3 настоящей статьи, в отношении инвестора, осуществляющего приоритетный инвестиционный проект, при условии, что товары, ввозимые на таможенную территорию Российской Федерации инвестором, используются целевым назначением для реализации приоритетного инвестиционного проекта</w:t>
      </w:r>
    </w:p>
    <w:p>
      <w:r>
        <w:rPr>
          <w:b/>
        </w:rPr>
        <w:t xml:space="preserve">3. </w:t>
      </w:r>
      <w:r>
        <w:t>Стабильность для инвестора, осуществляющего инвестиционный проект, условий и режима, указанных в настоящей статье, гарантируется в течение срока окупаемости инвестиционного проекта, но не более семи лет со дня начала финансирования указанного проекта. Дифференциация сроков окупаемости инвестиционных проектов в зависимости от их видов определяется в порядке, установленном Правительством Российской Федерации</w:t>
      </w:r>
    </w:p>
    <w:p>
      <w:r>
        <w:rPr>
          <w:b/>
        </w:rPr>
        <w:t xml:space="preserve">4. </w:t>
      </w:r>
      <w:r>
        <w:t>В исключительных случаях при реализации инвестором приоритетного инвестиционного проекта в сфере производства или создания транспортной либо иной инфраструктуры, срок окупаемости которого превышает семь лет, Правительство Российской Федерации принимает решение о продлении для указанного инвестора срока действия условий и режима, указанных в пункте 2 настоящей статьи</w:t>
      </w:r>
    </w:p>
    <w:p>
      <w:r>
        <w:rPr>
          <w:b/>
        </w:rPr>
        <w:t xml:space="preserve">5. </w:t>
      </w:r>
      <w:r>
        <w:t>Положения пункта 2 настоящей статьи не распространяются на изменения и дополнения, которые вносятся в законодательные акты Российской Федерации, или принимаемые новые федеральные законы и иные нормативные правовые акты Российской Федерации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</w:t>
      </w:r>
    </w:p>
    <w:p>
      <w:r>
        <w:rPr>
          <w:b/>
        </w:rPr>
        <w:t xml:space="preserve">6. </w:t>
      </w:r>
      <w:r>
        <w:t>Правительство Российской Федерации: устанавливает критерии оценки изменения в неблагоприятном для инвестора, осуществляющего приоритетный инвестиционный проект на территории Российской Федерации, отношении условий взимания ввозных таможенных пошлин, федеральных налогов и взносов в государственные внебюджетные фонды, режима запретов и ограничений в отношении осуществления капитальных вложений на территории Российской Федерации; утверждает порядок, определяющий день начала финансирования инвестиционного проекта, в том числе с участием иностранных инвесторов; утверждает порядок регистрации приоритетных инвестиционных проектов; осуществляет контроль за исполнением инвестором взятых им обязательств по реализации приоритетного инвестиционного проекта в сроки, указанные в пунктах 3 и 4 настоящей статьи. В случае неисполнения инвестором обязательств, указанных в части первой настоящего пункта, он лишается льгот, предоставленных ему в соответствии с настоящей статьей. Сумма денежных средств, не уплаченных в результате предоставления указанных льгот, подлежит возврату в порядке, установленном законодательством Российской Федерации."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Исполняющий обязанности Президента Российской Федерации В.Путин № 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