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бюджете Фонда социального страхования Российской Федерации на 1999 год"</w:t>
      </w:r>
    </w:p>
    <w:p>
      <w:r>
        <w:rPr>
          <w:b/>
        </w:rPr>
        <w:t>Статья 1. Федеральный закон от 30 апреля 1999 года № 83-ФЗ "О бюджете Фонда социального страхования Российской Федерации на 1999 год" (Собрание законодательства Российской Федерации, 1999, № 18, ст. 2209) дополнить статьей 151 следующего содержания:</w:t>
      </w:r>
    </w:p>
    <w:p>
      <w:r>
        <w:t>"Статья 151. Установить, что доходы бюджета Фонда, полученные сверх сумм, предусмотренных статьей 2 настоящего Федерального закона, а также средства, полученные в результате снижения расходов на выплату пособия по временной нетрудоспособности, предусмотренных статьей 6 настоящего Федерального закона, Фонд имеет право направить на дополнительное финансирование расходов на санаторно-курортное обслуживание и оздоровление участников Великой Отечественной войны, работников и членов их семей, а также на приобретение новогодних подарков для детей".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