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5 Федерального закона "О науке и государственной научно-технической политике"</w:t>
      </w:r>
    </w:p>
    <w:p>
      <w:r>
        <w:rPr>
          <w:b/>
        </w:rPr>
        <w:t>Статья 1</w:t>
      </w:r>
    </w:p>
    <w:p>
      <w:r>
        <w:t>Внести в Федеральный закон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3607) следующее дополнение: абзац второй пункта 2 статьи 5 дополнить предложением следующего содержания: "Объем продукции (товаров, работ и (или) услуг), которая произведена научной организацией при осуществлении неосновных видов деятельности с использованием полученных указанной организацией научных и (или) научно-технических результатов и прибыль от реализации которой направляется на финансирование научной и (или) научно-технической деятельности указанной организации, не учитывается в общем объеме выполненных указанной организацией работ при определении доли научной и (или) научно-технической деятельности от данного объема в порядке, установленном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Исполняющий обязанностиПрезидента Российской Федерации В.Путин № 41-ФЗ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