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Программой развития Организации Объединенных Наций</w:t>
      </w:r>
    </w:p>
    <w:p>
      <w:r>
        <w:rPr>
          <w:b/>
        </w:rPr>
        <w:t>Статья None. Федеральный закон   от 04.05.2000 № 64-ФЗ</w:t>
      </w:r>
    </w:p>
    <w:p>
      <w:r>
        <w:t>О ратификации Соглашения между Правительством Российской Федерации и Программой развития Организации Объединенных Наций РОССИЙСКАЯ ФЕДЕРАЦИЯ ФЕДЕРАЛЬНЫЙ ЗАКОН О ратификации Соглашения между Правительством Российской Федерации и Программой развития Организации Объединенных Наций Принят Государственной Думой 29 марта 2000 года Одобрен Советом Федерации 19 апреля 2000 года Ратифицировать Соглашение между Правительством Российской Федерации и Программой развития Организации Объединенных Наций, подписанное в городе Нью-Йорке 17 ноября 1993 года. Исполняющий обязанности Президента Российской Федерации В.Путин Москва, Кремль 4 мая 2000 года № 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