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(Северо-Астраханском перспективном участке)</w:t>
      </w:r>
    </w:p>
    <w:p>
      <w:r>
        <w:rPr>
          <w:b/>
        </w:rPr>
        <w:t>Статья 1. Отнести Северо-Астраханский перспективный участок, расположенный в Астраханской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Северо-Астраханский перспективный участок, расположенный в Астраханской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Переговоры и заключение соглашений о поисках, разведке и добыче минерального сырья на условиях раздела продукции в отношении участка недр, указанного в статье 1 настоящего Федерального закона, по совместному решению Правительства Российской Федерации и органа исполнительной власти Астраханской области без проведения конкурсов и аукционов осуществляются или с юридическими лицами, являющимися пользователями указанного участка недр, или с созданными с участием пользователей указанного участка недр юридическими лицами, или с созданными с участием пользователей указанного участка недр объединениями юридических лиц. Передача прав и обязанностей по соглашениям о поисках, разведке и добыче минерального сырья на условиях раздела продукции третьим лицам без согласия государства не допускается.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Исполняющий обязанностиПрезидента Российской Федерации В.Путин № 60-ФЗ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