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(Штокмановском газоконденсатном месторождении)</w:t>
      </w:r>
    </w:p>
    <w:p>
      <w:r>
        <w:rPr>
          <w:b/>
        </w:rPr>
        <w:t>Статья 1. Отнести Штокмановское газоконденсатное месторождение, расположенное в Баренцевом море на континентальном шельфе Российской Федерации, к объектам, право пользования которыми может быть предоставлено на условиях раздела продукции.</w:t>
      </w:r>
    </w:p>
    <w:p>
      <w:r>
        <w:t>Отнести Штокмановское газоконденсатное месторождение, расположенное в Баренцевом море на континентальном шельфе Российской Федерации,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t>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