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251 Кодекса законов о труде Российской Федерации и дополнении статьей 23-1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</w:t>
      </w:r>
    </w:p>
    <w:p>
      <w:r>
        <w:rPr>
          <w:b/>
        </w:rPr>
        <w:t>Статья 1</w:t>
      </w:r>
    </w:p>
    <w:p>
      <w:r>
        <w:t>(Утратил силу - Кодекс Российской Федерации от 30.12.2001 № 197-ФЗ)</w:t>
      </w:r>
    </w:p>
    <w:p>
      <w:r>
        <w:rPr>
          <w:b/>
        </w:rPr>
        <w:t>Статья 2</w:t>
      </w:r>
    </w:p>
    <w:p>
      <w:pPr>
        <w:pStyle w:val="Heading2"/>
      </w:pPr>
      <w:r>
        <w:t>Закона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 (Ведомости Съезда народных депутатов Российской Федерации и Верховного Совета Российской Федерации, 1993, № 16, ст. 551) дополнить статьей 231 следующего содержания: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