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1</w:t>
      </w:r>
    </w:p>
    <w:p>
      <w:r>
        <w:t>Федеральный закон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№ 42, ст. 5005) дополнить статьей 301 следующего содержания: "Статья 301. Определение сроков полномочий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Положение пункта 5 статьи 18 настоящего Федерального закона применяется без учета начавшегося до вступления в силу настоящего Федерального закона срока, на который избиралось лицо, замещавшее на день вступления в силу настоящего Федерального закона должность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