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пункт 11 статьи 51 Федерального закона "О выборах депутатов Государственной Думы Федерального Собрания Российской Федерации"</w:t>
      </w:r>
    </w:p>
    <w:p>
      <w:r>
        <w:rPr>
          <w:b/>
        </w:rPr>
        <w:t>Статья 1</w:t>
      </w:r>
    </w:p>
    <w:p>
      <w:r>
        <w:t>В пункте 11 статьи 51 Федерального закона от 24 июня 1999 года № 121-ФЗ "О выборах депутатов Государственной Думы Федерального Собрания Российской Федерации" (Собрание законодательства Российской Федерации, 1999, № 26, ст. 3178) слова "либо в случае выбытия одного или более кандидатов, занимавших первые три места в общефедеральной части заверенного федерального списка кандидатов (за исключением случаев выбытия по вынуждающим обстоятельствам, указанным в пункте 16 настоящей статьи)" исключить.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