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Югорского районного суда Ханты-Мансийского автономного округа</w:t>
      </w:r>
    </w:p>
    <w:p>
      <w:r>
        <w:rPr>
          <w:b/>
        </w:rPr>
        <w:t>Статья 1. В соответствии со статьей 17 Федерального конституционного закона "О судебной системе Российской Федерации":</w:t>
      </w:r>
    </w:p>
    <w:p>
      <w:r>
        <w:rPr>
          <w:b/>
        </w:rPr>
        <w:t xml:space="preserve">1. </w:t>
      </w:r>
      <w:r>
        <w:t>Создать Югорский районный суд Ханты-Мансийского автономного округа</w:t>
      </w:r>
    </w:p>
    <w:p>
      <w:r>
        <w:rPr>
          <w:b/>
        </w:rPr>
        <w:t xml:space="preserve">2. </w:t>
      </w:r>
      <w:r>
        <w:t>Установить, что юрисдикция Югорского районного суда Ханты-Мансийского автономного округа распространяется на территорию города Югорска Ханты-Мансийского автономного округа в границах, существующих на момент вступления в силу настоящего Федерального закона</w:t>
      </w:r>
    </w:p>
    <w:p>
      <w:r>
        <w:rPr>
          <w:b/>
        </w:rPr>
        <w:t xml:space="preserve">3. </w:t>
      </w:r>
      <w:r>
        <w:t>Судебному департаменту при Верховном Суде Российской Федерации в трехмесячный срок принять меры по организационному и материально-техническому обеспечению, а также кадровому укомплектованию Югорского районного суда Ханты-Мансийского автономного округа</w:t>
      </w:r>
    </w:p>
    <w:p>
      <w:r>
        <w:rPr>
          <w:b/>
        </w:rPr>
        <w:t xml:space="preserve">4. </w:t>
      </w:r>
      <w:r>
        <w:t>Правительству Российской Федерации обеспечить деятельность вновь созданного Югорского районного суда Ханты-Мансийского автономного округа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p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