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Закона Российской Федерации "О донорстве крови и ее компонентов"</w:t>
      </w:r>
    </w:p>
    <w:p>
      <w:r>
        <w:rPr>
          <w:b/>
        </w:rPr>
        <w:t>Статья 1</w:t>
      </w:r>
    </w:p>
    <w:p>
      <w:r>
        <w:t>Внести изменение в абзац седьмой части первой статьи 11 Закона Российской Федерации от 9 июня 1993 года № 5142-I "О донорстве крови и ее компонентов" (Ведомости Съезда народных депутатов Российской Федерации и Верховного Совета Российской Федерации, 1993, № 28, ст. 1064), изложив его в следующей редакции: "на бесплатный проезд на всех видах транспорта общего пользования (кроме такси) городского и пригородного сообщения и в сельской местности также на автомобильном транспорте общего пользования (кроме такси) междугородного сообщения в порядке и на условиях, которые определяются Правительством Российской Федерации;".</w:t>
      </w:r>
    </w:p>
    <w:p>
      <w:r>
        <w:rPr>
          <w:b/>
        </w:rPr>
        <w:t>Статья 2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