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федеральные законы "Об основных гарантиях избирательных прав и права на участие в референдуме граждан Российской Федерации" и "О выборах депутатов Государственной Думы Федерального Собрания Российской Федерации"</w:t>
      </w:r>
    </w:p>
    <w:p>
      <w:r>
        <w:rPr>
          <w:b/>
        </w:rPr>
        <w:t>Статья 1. (Утратила силу - Федеральный закон от 12.06.2002 № 67-ФЗ)</w:t>
      </w:r>
    </w:p>
    <w:p>
      <w:r>
        <w:t>(Утратила силу - Федеральный закон от 12.06.2002 № 67-ФЗ)</w:t>
      </w:r>
    </w:p>
    <w:p>
      <w:r>
        <w:rPr>
          <w:b/>
        </w:rPr>
        <w:t>Статья 2</w:t>
      </w:r>
    </w:p>
    <w:p>
      <w:r>
        <w:rPr>
          <w:b/>
        </w:rPr>
        <w:t xml:space="preserve">1. </w:t>
      </w:r>
      <w:r>
        <w:t>В пункте 1 статьи 83 слово "год" заменить словами "два года"</w:t>
      </w:r>
    </w:p>
    <w:p>
      <w:r>
        <w:rPr>
          <w:b/>
        </w:rPr>
        <w:t xml:space="preserve">2. </w:t>
      </w:r>
      <w:r>
        <w:t>В статье 89: пункт 2 изложить в следующей редакции: "2. Центральная избирательная комиссия Российской Федерации в случае появления вакантного депутатского мандата назначает дополнительные выборы депутата Государственной Думы по соответствующему одномандатному избирательному округу, голосование на которых проводится не позднее чем через год со дня появления вакантного депутатского мандата."; в пункте 3: слово "год" заменить словами "два года"; третье предложение изложить в следующей редакции: "Дополнительные выборы должны быть назначены не позднее чем за 85 дней до дня голосования, при этом сроки выполнения избирательных действий по решению Центральной избирательной комиссии Российской Федерации могут быть сокращены, но не более чем на одну треть."</w:t>
      </w:r>
    </w:p>
    <w:p>
      <w:r>
        <w:rPr>
          <w:b/>
        </w:rPr>
        <w:t>Статья 3</w:t>
      </w:r>
    </w:p>
    <w:p>
      <w:r>
        <w:t>Настоящий Федеральный закон вступает в силу со дня его официального опубликования. Пункт 1 статьи 1 настоящего Федерального закона не применяется при проведении выборов, назначенных до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