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6 Федерального закона "Об оружии"</w:t>
      </w:r>
    </w:p>
    <w:p>
      <w:r>
        <w:rPr>
          <w:b/>
        </w:rPr>
        <w:t>Статья 1. Абзац седьмой пункта 1 статьи 6 Федерального закона от 13 декабря 1996 года № 150-ФЗ "Об оружии" (Собрание законодательства Российской Федерации, 1996, № 51, ст. 5681) после слов "биологических факторов;" дополнить словами "оружия и иных предметов, поражающее действие которых основано на использовании электромагнитного, светового, теплового, инфразвукового или ультразвукового излучения и которые имеют выходные параметры, превышающие величины, установленные государственными стандартами Российской Федерации и соответствующие нормам федерального органа исполнительной власти в области здравоохранения, а также указанных оружия и предметов, произведенных за пределами территории Российской Федерации;".</w:t>
      </w:r>
    </w:p>
    <w:p>
      <w:r>
        <w:t>Абзац седьмой пункта 1 статьи 6 Федерального закона от 13 декабря 1996 года № 150-ФЗ "Об оружии" (Собрание законодательства Российской Федерации, 1996, № 51, ст. 5681) после слов "биологических факторов;" дополнить словами "оружия и иных предметов, поражающее действие которых основано на использовании электромагнитного, светового, теплового, инфразвукового или ультразвукового излучения и которые имеют выходные параметры, превышающие величины, установленные государственными стандартами Российской Федерации и соответствующие нормам федерального органа исполнительной власти в области здравоохранения, а также указанных оружия и предметов, произведенных за пределами территории Российской Федерации;".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