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некоторые законодательные акты Российской Федерации, затрагивающие вопросы валютного регулирования</w:t>
      </w:r>
    </w:p>
    <w:p>
      <w:r>
        <w:rPr>
          <w:b/>
        </w:rPr>
        <w:t>Статья 1</w:t>
      </w:r>
    </w:p>
    <w:p>
      <w:r>
        <w:t>Внести изменение в пункт 5 статьи 6 Закона Российской Федерации от 9 октября 1992 года № 3615-I "О валютном регулировании и валютном контроле" (Ведомости Съезда народных депутатов Российской Федерации и Верховного Совета Российской Федерации, 1992, № 45, ст. 2542; Собрание законодательства Российской Федерации, 1999, № 1, ст. 1; № 28, ст. 3461; 2001, № 23, ст. 2290), изложив его в следующей редакции: "5. 50 процентов валютной выручки резидентов от экспорта товаров (работ, услуг, результатов интеллектуальной деятельности) подлежит обязательной продаже через уполномоченные банки по рыночному курсу иностранных валют к валюте Российской Федерации на внутреннем валютном рынке Российской Федерации не позднее чем через семь календарных дней со дня поступления указанной валютной выручки в соответствии с порядком, устанавливаемым Центральным банком Российской Федерации. Льготы по порядку обязательной продажи валютной выручки резидентов от экспорта товаров (работ, услуг, результатов интеллектуальной деятельности), установленному настоящим пунктом, а также освобождение резидентов от обязательной продажи валютной выручки от экспорта товаров (работ, услуг, результатов интеллектуальной деятельности) устанавливаются настоящим Законом. Порядок обязательной продажи резидентами поступлений иностранной валюты на внутреннем валютном рынке Российской Федерации устанавливается Президентом Российской Федерации.".</w:t>
      </w:r>
    </w:p>
    <w:p>
      <w:r>
        <w:rPr>
          <w:b/>
        </w:rPr>
        <w:t>Статья 2</w:t>
      </w:r>
    </w:p>
    <w:p>
      <w:r>
        <w:t>Статью 18 Федерального закона от 29 декабря 1998 года № 192-ФЗ "О первоочередных мерах в области бюджетной и налоговой политики" (Собрание законодательства Российской Федерации, 1999, № 1, ст. 1; 2000, № 2, ст. 144; № 32, ст. 3341) исключить.</w:t>
      </w:r>
    </w:p>
    <w:p>
      <w:r>
        <w:rPr>
          <w:b/>
        </w:rPr>
        <w:t>Статья 3</w:t>
      </w:r>
    </w:p>
    <w:p>
      <w:r>
        <w:t>Льготы по порядку обязательной продажи валютной выручки резидентов от экспорта товаров (работ, услуг, результатов интеллектуальной деятельности), а также освобождение резидентов от обязательной продажи валютной выручки от экспорта товаров (работ, услуг, результатов интеллектуальной деятельности), ранее установленные указами Президента Российской Федерации, действуют до 1 января 2002 года, а в случаях, если указами Президента Российской Федерации установлен срок действия указанных льгот и освобождений, превышающий 1 января 2002 года, такие льготы и освобождения действуют до истечения срока, установленного соответствующими указами Президента Российской Федерации.</w:t>
      </w:r>
    </w:p>
    <w:p>
      <w:r>
        <w:rPr>
          <w:b/>
        </w:rPr>
        <w:t>Статья 4</w:t>
      </w:r>
    </w:p>
    <w:p>
      <w:r>
        <w:t>Президенту Российской Федерации и Правительству Российской Федерации в двухмесячный срок со дня вступления в силу настоящего Федерального закона привести свои нормативные правовые акты в соответствие с настоящим Федеральным законом. Центральному банку Российской Федерации в двухмесячный срок со дня вступления в силу настоящего Федерального закона привести свои нормативные акты в соответствие с настоящим Федеральным законом.</w:t>
      </w:r>
    </w:p>
    <w:p>
      <w:r>
        <w:rPr>
          <w:b/>
        </w:rPr>
        <w:t>Статья 5</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