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Йеменской Республикой</w:t>
      </w:r>
    </w:p>
    <w:p>
      <w:r>
        <w:rPr>
          <w:b/>
        </w:rPr>
        <w:t>Статья None. Федеральный закон   от 18.12.2001 № 175-Ф3</w:t>
      </w:r>
    </w:p>
    <w:p>
      <w:r>
        <w:t>О ратификации Консульской конвенции между Российской Федерацией и Йеменской Республикой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