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социальной защите инвалидов в Российской Федерации" и Закон Российской Федерации "О занятости населения в Российской Федерации"</w:t>
      </w:r>
    </w:p>
    <w:p>
      <w:r>
        <w:rPr>
          <w:b/>
        </w:rPr>
        <w:t>Статья 1. 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3803) следующие изменения:</w:t>
      </w:r>
    </w:p>
    <w:p>
      <w:r>
        <w:rPr>
          <w:b/>
        </w:rPr>
        <w:t xml:space="preserve">1.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2. </w:t>
      </w:r>
      <w:r>
        <w:t>Статью 21 изложить в следующей редакции: "Статья 21. Установление квоты для приема на работу инвалидов Организациям, численность работников в которых составляет более 30 человек, устанавливается квота для приема на работу инвалидов в процентах к среднесписочной численности работников (но не менее 2 и не более 4 процентов).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инвалидов, освобождаются от обязательного квотирования рабочих мест для инвалидов. Абзац. (Утратил силу - Федеральный закон от 22.08.2004 № 122-ФЗ) Абзац. (Утратил силу - Федеральный закон от 22.08.2004 № 122-ФЗ)</w:t>
      </w:r>
    </w:p>
    <w:p>
      <w:r>
        <w:rPr>
          <w:b/>
        </w:rPr>
        <w:t xml:space="preserve">3.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4. </w:t>
      </w:r>
      <w:r>
        <w:t>В части третьей статьи 24 слова "в Государственный фонд занятости населения Российской Федерации и Фонд социального страхования Российской Федерации" заменить словами "в бюджеты субъектов Российской Федерации"</w:t>
      </w:r>
    </w:p>
    <w:p>
      <w:r>
        <w:rPr>
          <w:b/>
        </w:rPr>
        <w:t>Статья 2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