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статью 20 Федерального закона "О драгоценных металлах и драгоценных камнях"</w:t>
      </w:r>
    </w:p>
    <w:p>
      <w:r>
        <w:rPr>
          <w:b/>
        </w:rPr>
        <w:t>Статья 1. Внести в пункт 1 статьи 20 Федерального закона от 26 марта 1998 года № 41-ФЗ "О драгоценных металлах и драгоценных камнях" (Собрание законодательства Российской Федерации, 1998, № 13, ст. 1463) следующие дополнения:</w:t>
      </w:r>
    </w:p>
    <w:p>
      <w:r>
        <w:t>абзац второй после слов "до аффинажа" дополнить словами "на территории Российской Федерации"; (Абзац утратил силу - Федеральный закон от 08.12.2010 № 336-ФЗ) (Абзац утратил силу - Федеральный закон от 08.12.2010 № 336-ФЗ)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