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1.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611) после слов "Республика Калмыкия - 14;" дополнить словами "Карачаево-Черкесская Республика - 19;".</w:t>
      </w:r>
    </w:p>
    <w:p>
      <w:r>
        <w:t>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611) после слов "Республика Калмыкия - 14;" дополнить словами "Карачаево-Черкесская Республика - 19;".</w:t>
      </w:r>
    </w:p>
    <w:p>
      <w:r>
        <w:rPr>
          <w:b/>
        </w:rPr>
        <w:t>Статья 2. Финансирование расходов, предусмотренных пунктом 1 статьи 10 Федерального закона "О мировых судьях в Российской Федерации", в Карачаево-Черкесской Республике в 2002 году осуществляется за счет федерального бюджета в пределах средств, выделенных на содержание мировых судей.</w:t>
      </w:r>
    </w:p>
    <w:p>
      <w:r>
        <w:t>Финансирование расходов, предусмотренных пунктом 1 статьи 10 Федерального закона "О мировых судьях в Российской Федерации", в Карачаево-Черкесской Республике в 2002 году осуществляется за счет федерального бюджета в пределах средств, выделенных на содержание мировых судей.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