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 прокуратуре Российской Федерации"</w:t>
      </w:r>
    </w:p>
    <w:p>
      <w:r>
        <w:rPr>
          <w:b/>
        </w:rPr>
        <w:t>Статья 1. Внести в абзац первый пункта 1 статьи 45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878) изменение, изложив его в следующей редакции:</w:t>
      </w:r>
    </w:p>
    <w:p>
      <w:r>
        <w:t>"1. Прокуроры и следователи, являясь представителями государственной власти, находятся под особой защитой государства. Под такой же защитой находятся их близкие родственники, а в исключительных случаях также иные лица, на жизнь, здоровье и имущество которых совершается посягательство с целью воспрепятствовать законной деятельности прокуроров и следователей, либо принудить их к изменению ее характера, либо из мести за указанную деятельность. Под такой же защитой находится имущество указанных лиц.".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