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и дополнения в Федеральный закон "Об акционерных обществах"</w:t>
      </w:r>
    </w:p>
    <w:p>
      <w:r>
        <w:rPr>
          <w:b/>
        </w:rPr>
        <w:t>Статья 1. Внести в Федеральный закон от 26 декабря 1995 года № 208-ФЗ "Об акционерных обществах" (Собрание законодательства Российской Федерации, 1996, № 1, ст. 1; 2001, № 33, ст. 3423) следующие изменения и дополнение:</w:t>
      </w:r>
    </w:p>
    <w:p>
      <w:r>
        <w:rPr>
          <w:b/>
        </w:rPr>
        <w:t xml:space="preserve">1. </w:t>
      </w:r>
      <w:r>
        <w:t>В статье 42: абзац первый пункта 1 изложить в следующей редакции: "1. Общество вправе по результатам первого квартала, полугодия, девяти месяцев финансового года и (или) по результатам финансового года принимать решения (объявлять) о выплате дивидендов по размещенным акциям, если иное не установлено настоящим Федеральным законом. Решение о выплате (объявлении) дивидендов по результатам первого квартала, полугодия и девяти месяцев финансового года может быть принято в течение трех месяцев после окончания соответствующего периода."; пункты 3 и 4 изложить в следующей редакции: "3. Решения о выплате (объявлении) дивидендов, в том числе решения о размере дивиденда и форме его выплаты по акциям каждой категории (типа), принимаются общим собранием акционеров. Размер дивидендов не может быть больше рекомендованного советом директоров (наблюдательным советом) общества</w:t>
      </w:r>
    </w:p>
    <w:p>
      <w:r>
        <w:rPr>
          <w:b/>
        </w:rPr>
        <w:t xml:space="preserve">4. </w:t>
      </w:r>
      <w:r>
        <w:t>Срок и порядок выплаты дивидендов определяются уставом общества или решением общего собрания акционеров о выплате дивидендов. В случае, если уставом общества срок выплаты дивидендов не определен, срок их выплаты не должен превышать 60 дней со дня принятия решения о выплате дивидендов. Список лиц, имеющих право получения дивидендов, составляется на дату составления списка лиц, имеющих право участвовать в общем собрании акционеров, на котором принимается решение о выплате соответствующих дивидендов. Для составления списка лиц, имеющих право получения дивидендов, номинальный держатель акций представляет данные о лицах, в интересах которых он владеет акциями."</w:t>
      </w:r>
    </w:p>
    <w:p>
      <w:r>
        <w:rPr>
          <w:b/>
        </w:rPr>
        <w:t xml:space="preserve">2. </w:t>
      </w:r>
      <w:r>
        <w:t>Пункт 2 статьи 43 изложить в следующей редакции: "2. Общество не вправе принимать решение (объявлять) о выплате дивидендов (в том числе дивидендов по результатам первого квартала, полугодия, девяти месяцев финансового года) по обыкновенным акциям и привилегированным акциям, размер дивидендов по которым не определен, если не принято решение о выплате в полном размере дивидендов (в том числе накопленных дивидендов по кумулятивным привилегированным акциям) по всем типам привилегированных акций, размер дивидендов (в том числе дивидендов по результатам первого квартала, полугодия, девяти месяцев финансового года) по которым определен уставом общества."</w:t>
      </w:r>
    </w:p>
    <w:p>
      <w:r>
        <w:rPr>
          <w:b/>
        </w:rPr>
        <w:t xml:space="preserve">3. </w:t>
      </w:r>
      <w:r>
        <w:t>В пункте 1 статьи 48: дополнить подпунктом 101 следующего содержания: "101) выплата (объявление) дивидендов по результатам первого квартала, полугодия, девяти месяцев финансового года;"; подпункт 11 изложить в следующей редакции: "11) утверждение годовых отчетов, годовой бухгалтерской отчетности, в том числе отчетов о прибылях и об убытках (счетов прибылей и убытков) общества, а также распределение прибыли (в том числе выплата (объявление) дивидендов, за исключением прибыли, распределенной в качестве дивидендов по результатам первого квартала, полугодия, девяти месяцев финансового года) и убытков общества по результатам финансового года;"</w:t>
      </w:r>
    </w:p>
    <w:p>
      <w:r>
        <w:rPr>
          <w:b/>
        </w:rPr>
        <w:t>Статья 2. 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w:t>
      </w:r>
    </w:p>
    <w:p>
      <w:r>
        <w:t>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w:t>
      </w:r>
    </w:p>
    <w:p>
      <w:r>
        <w:rPr>
          <w:b/>
        </w:rPr>
        <w:t>Статья 3. Действие настоящего Федерального закона распространяется на отношения по выплате дивидендов по размещенным акциям, возникшие с 30 сентября 2002 года.</w:t>
      </w:r>
    </w:p>
    <w:p>
      <w:r>
        <w:t>Действие настоящего Федерального закона распространяется на отношения по выплате дивидендов по размещенным акциям, возникшие с 30 сентября 2002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