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некоторые законодательные акты Российской Федерации, связанные с осуществлением обязательного социального страхования от несчастных случаев на производстве и профессиональных заболеваний</w:t>
      </w:r>
    </w:p>
    <w:p>
      <w:r>
        <w:rPr>
          <w:b/>
        </w:rPr>
        <w:t>Статья 1. В статье 318 части первой Гражданского кодекса Российской Федерации (Собрание законодательства Российской Федерации, 1994, № 32, ст. 3301) слова "с увеличением установленного законом минимального размера оплаты труда пропорционально увеличивается" заменить словами "индексируется с учетом уровня инфляции в порядке и случаях, которые предусмотрены законом".</w:t>
      </w:r>
    </w:p>
    <w:p>
      <w:r>
        <w:t>В статье 318 части первой Гражданского кодекса Российской Федерации (Собрание законодательства Российской Федерации, 1994, № 32, ст. 3301) слова "с увеличением установленного законом минимального размера оплаты труда пропорционально увеличивается" заменить словами "индексируется с учетом уровня инфляции в порядке и случаях, которые предусмотрены законом".</w:t>
      </w:r>
    </w:p>
    <w:p>
      <w:r>
        <w:rPr>
          <w:b/>
        </w:rPr>
        <w:t>Статья 2. Внести в часть вторую Гражданского кодекса Российской Федерации (Собрание законодательства Российской Федерации, 1996, № 5, ст. 410) следующие изменения:</w:t>
      </w:r>
    </w:p>
    <w:p>
      <w:r>
        <w:t>в пункте 4 статьи 1086 слова "пятикратного установленного законом минимального размера оплаты труда" заменить словами "установленной в соответствии с законом величины прожиточного минимума трудоспособного населения в целом по Российской Федерации"; в пунктах 2 и 3 статьи 1087 слова "пятикратного установленного законом минимального размера оплаты труда" заменить словами "установленной в соответствии с законом величины прожиточного минимума трудоспособного населения в целом по Российской Федерации"; статью 1091 изложить в следующей редакции: "Статья 1091. Увеличение размера возмещения вреда в связи с повышением стоимости жизни Суммы выплачиваемого гражданам возмещения вреда, причиненного жизни или здоровью потерпевшего, при повышении стоимости жизни подлежат индексации в установленном законом порядке (статья 318).".</w:t>
      </w:r>
    </w:p>
    <w:p>
      <w:r>
        <w:rPr>
          <w:b/>
        </w:rPr>
        <w:t>Статья 3. Внести в пункт 11 статьи 12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2001, № 44, ст. 4152) изменение, изложив его в следующей редакции:</w:t>
      </w:r>
    </w:p>
    <w:p>
      <w:r>
        <w:t>"11. Размер ежемесячной страховой выплаты индексируется с учетом уровня инфляции в пределах средств, предусмотренных на эти цели в бюджете Фонда социального страхования Российской Федерации на соответствующий финансовый год. Коэффициент индексации и ее периодичность определяются Правительством Российской Федерации.".</w:t>
      </w:r>
    </w:p>
    <w:p>
      <w:r>
        <w:rPr>
          <w:b/>
        </w:rPr>
        <w:t>Статья 4. В статье 3 Федерального закона от 19 июня 2000 года № 82-ФЗ "О минимальном размере оплаты труда" (Собрание законодательства Российской Федерации, 2000, № 26, ст. 2729) слова "и выплат в возмещение вреда, причиненного увечьем, профессиональным заболеванием или иным повреждением здоровья, связанными с исполнением трудовых обязанностей" исключить.</w:t>
      </w:r>
    </w:p>
    <w:p>
      <w:r>
        <w:t>В статье 3 Федерального закона от 19 июня 2000 года № 82-ФЗ "О минимальном размере оплаты труда" (Собрание законодательства Российской Федерации, 2000, № 26, ст. 2729) слова "и выплат в возмещение вреда, причиненного увечьем, профессиональным заболеванием или иным повреждением здоровья, связанными с исполнением трудовых обязанностей" исключить.</w:t>
      </w:r>
    </w:p>
    <w:p>
      <w:r>
        <w:rPr>
          <w:b/>
        </w:rPr>
        <w:t>Статья 5.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 в течение одного месяца со дня вступления его в силу.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 в течение одного месяца со дня вступления его в силу.</w:t>
      </w:r>
    </w:p>
    <w:p>
      <w:r>
        <w:rPr>
          <w:b/>
        </w:rPr>
        <w:t>Статья 6.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