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20 Федерального закона "О защите прав и законных интересов инвесторов на рынке ценных бумаг"</w:t>
      </w:r>
    </w:p>
    <w:p>
      <w:r>
        <w:rPr>
          <w:b/>
        </w:rPr>
        <w:t>Статья 1. Внести в Федеральный закон от 5 марта 1999 года № 46-ФЗ "О защите прав и законных интересов инвесторов на рынке ценных бумаг" (Собрание законодательства Российской Федерации, 1999, № 10, ст. 1163) следующие изменения:</w:t>
      </w:r>
    </w:p>
    <w:p>
      <w:r>
        <w:t>в статье 5: пункт 4 исключить; пункт 5 считать пунктом 4; в статье 20: пункт 3 исключить; пункты 4 - 6 считать соответственно пунктами 3 - 5.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