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5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1. Внести в статью 5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2002, № 19, ст. 1792) следующие дополнения:</w:t>
      </w:r>
    </w:p>
    <w:p>
      <w:r>
        <w:t>абзац девятый пункта 3 после слов "другими федеральными законами" дополнить словами ", конституцией (уставом) и законами субъекта Российской Федерации"; подпункт "а" пункта 4 после слов "исполнением бюджета субъекта Российской Федерации," дополнить словами "исполнением бюджетов территориальных государственных внебюджетных фондов субъекта Российской Федерации,".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