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 федеральном бюджете на 2002 год"</w:t>
      </w:r>
    </w:p>
    <w:p>
      <w:r>
        <w:rPr>
          <w:b/>
        </w:rPr>
        <w:t>Статья 1. Федеральный закон от 30 декабря 2001 года № 194-ФЗ "О федеральном бюджете на 2002 год" (Собрание законодательства Российской Федерации, 2001, № 53, ст. 5030; 2002, № 11, ст. 1019; № 27, ст. 2620; № 30, ст. 3016, 3027, 3033; № 43, ст. 4189) дополнить статьей 1311 следующего содержания:</w:t>
      </w:r>
    </w:p>
    <w:p>
      <w:r>
        <w:t>"Статья 1311. Правительство Российской Федерации вправе предоставить субвенцию в размере 13 252,0 тыс. рублей открытому акционерному обществу "Линк" на ликвидацию последствий террористической акции, совершенной в городе Москве 23 - 26 октября 2002 года, за счет средств, предусмотренных для Министерства труда и социального развития Российской Федерации по подразделу 06 "Прочие мероприятия в области социальной политики" раздела 18 "Социальная политика" функциональной классификации расходов бюджетов Российской Федерации.".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