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статью 5 Закона Российской Федерации "О валютном регулировании и валютном контроле"</w:t>
      </w:r>
    </w:p>
    <w:p>
      <w:r>
        <w:rPr>
          <w:b/>
        </w:rPr>
        <w:t>Статья 1</w:t>
      </w:r>
    </w:p>
    <w:p>
      <w:r>
        <w:t>Пункт 1 статьи 5 Закона Российской Федерации от 9 октября 1992 года № 3615-I "О валютном регулировании и валютном контроле" (Ведомости Съезда народных депутатов Российской Федерации и Верховного Совета Российской Федерации, 1992, № 45, ст. 2542; Собрание законодательства Российской Федерации, 2001, № 23, ст. 2290) дополнить абзацами следующего содержания: "Валютная выручка от экспорта товаров, работ, услуг и результатов интеллектуальной деятельности в сумме, необходимой для исполнения обязательств резидентов по кредитным соглашениям с организациями-нерезидентами, являющимися агентами правительств государств - членов Организации экономического сотрудничества и развития, может зачисляться резидентами, получившими соответствующее разрешение Центрального банка Российской Федерации, на счета резидентов или третьих лиц в банках за пределами территории Российской Федерации. При этом резиденты освобождаются от обязательной продажи валютной выручки от экспорта товаров, работ, услуг и результатов интеллектуальной деятельности в пределах суммы, необходимой для исполнения обязательств резидентов по указанным кредитным соглашениям. Указанные средства в иностранной валюте, зачисленные на счета резидентов или третьих лиц в банках за пределами территории Российской Федерации, должны быть использованы для целей выполнения резидентами своих обязательств, предусмотренных в абзаце третьем настоящего пункта, либо переведены на валютные счета резидентов, открытые ими в уполномоченных банках.".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