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2001 год</w:t>
      </w:r>
    </w:p>
    <w:p>
      <w:r>
        <w:rPr>
          <w:b/>
        </w:rPr>
        <w:t>Статья 1. Утвердить отчет об исполнении бюджета Фонда социального страхования Российской Федерации (далее - Фонд) за 2001 год по следующим статьям:</w:t>
      </w:r>
    </w:p>
    <w:p>
      <w:r>
        <w:t>(млн. рублей) 28 935,6 67 839,6 17 162,3 2 459,8 364,4 744,3 447,5 89 017,9 117 953,5 56 686,3 по временной нетрудоспособности 47 288,0 из них: в связи с несчастным случаем на производстве и профессиональным заболеванием 718,6 по беременности и родам 5 361,7 по уходу за ребенком до достижения им возраста полутора лет 1 864,0 при рождении ребенка 1 763,6 на возмещение стоимости гарантированного перечня услуг и социальные пособия на погребение 184,1 прочие пособия 224,9 9 996,0 603,5 9 678,0 467,3 447,5 279,0 9 778,8 220,6 1 074,2 345,9 749,8 500,0 86,8 437,7 3 082,1 22,4 9,3 17,0 29,7 157,2 93 721,6 24 231,9 1 135,0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