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Хартии Шанхайской организации сотрудничества</w:t>
      </w:r>
    </w:p>
    <w:p>
      <w:r>
        <w:rPr>
          <w:b/>
        </w:rPr>
        <w:t>Статья None. Федеральный закон   от 06.06.2003 № 66-ФЗ</w:t>
      </w:r>
    </w:p>
    <w:p>
      <w:r>
        <w:t>О ратификации Хартии Шанхайской организации сотрудничества РОССИЙСКАЯ ФЕДЕРАЦИЯ ФЕДЕРАЛЬНЫЙ ЗАКОН О ратификации Хартии Шанхайской организации сотрудничества Принят Государственной Думой 14 мая 2003 года Одобрен Советом Федерации 28 мая 2003 года Ратифицировать Хартию Шанхайской организации сотрудничества, подписанную от имени Российской Федерации в городе Санкт-Петербурге 7 июня 2002 года. Президент Российской Федерации В.Путин Москва, Кремль 6 июня 2003 года № 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