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Федеральный закон "О бюджете Федерального фонда обязательного медицинского страхования на 2002 год"</w:t>
      </w:r>
    </w:p>
    <w:p>
      <w:r>
        <w:rPr>
          <w:b/>
        </w:rPr>
        <w:t>Статья 1. Внести в Федеральный закон от 29 декабря 2001 года № 185-ФЗ "О бюджете Федерального фонда обязательного медицинского страхования на 2002 год" (Собрание законодательства Российской Федерации, 2001, № 53, ст. 5021) следующие изменение и дополнение:</w:t>
      </w:r>
    </w:p>
    <w:p>
      <w:r>
        <w:t>статью 5 изложить в следующей редакции: "Статья 5. Установить, что до 10 процентов финансовых средств Фонда, направляемых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может быть использовано Фондом на финансирование региональных целевых программ охраны материнства и детства."; дополнить статьей 51 следующего содержания: "Статья 51. Установить, что средства, поступающие в 2002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финансирование региональных целевых программ охраны материнства и детства, а также на финансирование целевых программ оказания медицинской помощи по обязательному медицинскому страхованию в размерах, определяемых Правлением Фонда.".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