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36 Федерального закона "О политических партиях" и внесении изменений и дополнений в Федеральный закон "О выборах депутатов Государственной Думы Федерального Собрания Российской Федерации"</w:t>
      </w:r>
    </w:p>
    <w:p>
      <w:r>
        <w:rPr>
          <w:b/>
        </w:rPr>
        <w:t>Статья 1. Внести в статью 36 Федерального закона от 11 июля 2001 года № 95-ФЗ "О политических партиях" (Собрание законодательства Российской Федерации, 2001, № 29, ст. 2950; 2002, № 12, ст. 1093) следующие изменения:</w:t>
      </w:r>
    </w:p>
    <w:p>
      <w:r>
        <w:t>в пункте 1 слово "самостоятельно" исключить; (Абзац утратил силу - Федеральный закон от 21.07.2005 № 93-ФЗ)</w:t>
      </w:r>
    </w:p>
    <w:p>
      <w:r>
        <w:rPr>
          <w:b/>
        </w:rPr>
        <w:t>Статья 2</w:t>
      </w:r>
    </w:p>
    <w:p>
      <w:r>
        <w:t>(Утратила силу - Федеральный закон от 18.05.2005 № 51-ФЗ)</w:t>
      </w:r>
    </w:p>
    <w:p>
      <w:r>
        <w:rPr>
          <w:b/>
        </w:rPr>
        <w:t>Статья 3</w:t>
      </w:r>
    </w:p>
    <w:p>
      <w:r>
        <w:t>(Утратила силу - Федеральный закон от 18.05.2005 № 51-ФЗ)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Установить, что действие статей 1 и 2 настоящего Федерального закона распространяется на правоотношения, которые возникнут после дня официального опубликования результатов выборов депутатов Государственной Думы созыва, впервые избираемого в соответствии с Федеральным законом от 20 декабря 2002 года № 175-ФЗ "О выборах депутатов Государственной Думы Федерального Собрания Российской Федерации".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