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подпункт "ж" пункта 5 статьи 40 Федерального закона "Об основных гарантиях избирательных прав и права на участие в референдуме граждан Российской Федерации" и подпункт 8 пункта 4 статьи 49 Федерального закона "О выборах депутатов Государственной Думы Федерального Собрания Российской Федерации"</w:t>
      </w:r>
    </w:p>
    <w:p>
      <w:r>
        <w:rPr>
          <w:b/>
        </w:rPr>
        <w:t>Статья 1. Внести в подпункт "ж" пункта 5 статьи 40 Федерального закона от 12 июня 2002 года № 67-ФЗ "Об основных гарантиях избирательных прав и права на участие в референдуме граждан Российской Федерации" (Собрание законодательства Российской Федерации, 2002, № 24, ст. 2253) изменение, изложив его в следующей редакции:</w:t>
      </w:r>
    </w:p>
    <w:p>
      <w:r>
        <w:t>"ж) агитационное выступление при проведении массовых мероприятий, организуемых в период избирательной кампании, кампании референдума государственными и муниципальными органами и организациями, за исключением мероприятий, предусмотренных пунктом 6 статьи 53 настоящего Федерального закона, а также не оплаченные из соответствующего избирательного фонда обнародование в период избирательной кампании в средствах массовой информации, в агитационных печатных материалах отчетов о проделанной работе, распространение от имени гражданина, являющегося кандидатом, поздравлений и иных материалов.".</w:t>
      </w:r>
    </w:p>
    <w:p>
      <w:r>
        <w:rPr>
          <w:b/>
        </w:rPr>
        <w:t>Статья 2</w:t>
      </w:r>
    </w:p>
    <w:p>
      <w:r>
        <w:t>(Утратила силу - Федеральный закон от 18.05.2005 № 51-ФЗ)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