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Кодекс Российской Федерации об административных правонарушениях</w:t>
      </w:r>
    </w:p>
    <w:p>
      <w:r>
        <w:rPr>
          <w:b/>
        </w:rPr>
        <w:t>Статья 1. 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4295) следующие дополнения:</w:t>
      </w:r>
    </w:p>
    <w:p>
      <w:r>
        <w:t>главу 14 дополнить статьей 14.26 следующего содержания: "Статья 14.26. Нарушение правил обращения с ломом и отходами цветных и черных металлов и их отчуждения Нарушение правил обращения с ломом и отходами цветных и черных металлов (приема, учета, хранения, транспортировки), за исключением случаев, предусмотренных статьей 8.2, частью 2 статьи 8.6 и частью 2 статьи 8.31 настоящего Кодекса, а также их отчуждения - влечет наложение административного штрафа на граждан в размере от двадцати до двадцати пяти минимальных размеров оплаты труда с конфискацией предметов административного правонарушения или без таковой; на должностных лиц - от сорока до пятидесяти минимальных размеров оплаты труда с конфискацией предметов административного правонарушения или без таковой; на юридических лиц - от пятисот до одной тысячи минимальных размеров оплаты труда с конфискацией предметов административного правонарушения или без таковой."; часть 2 статьи 23.1 после слов "частью 1 статьи 14.20, статьями" дополнить цифрами "14.26,"; в статье 23.3: часть 1 после цифр "13.24," дополнить цифрами "14.26,"; пункты 1 и 2 части 2 после цифр "13.24," дополнить цифрами "14.26,"; часть 1 статьи 23.31 после цифр "11.20," дополнить цифрами "14.26,"; пункты 19 и 37 части 2 статьи 28.3 после слова "предусмотренных" дополнить словами "статьей 14.26,".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