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федеральном бюджете на 2003 год"</w:t>
      </w:r>
    </w:p>
    <w:p>
      <w:r>
        <w:rPr>
          <w:b/>
        </w:rPr>
        <w:t>Статья 1. Внести в абзац первый части восьмой статьи 124 Федерального закона от 24 декабря 2002 года № 176-ФЗ "О федеральном бюджете на 2003 год" (Собрание законодательства Российской Федерации, 2002, № 52, ст. 5132) изменение, изложив его в следующей редакции:</w:t>
      </w:r>
    </w:p>
    <w:p>
      <w:r>
        <w:t>"В случае смерти в 2001 - 2003 годах владельца вкладов (взносов) или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физическим лицам, осуществившим оплату ритуальных услуг, по предъявлении ими постановления нотариуса (до истечения шести месяцев со дня открытия наследства) либо наследникам по предъявлении свидетельства о праве на наследство:".</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