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42 Федерального закона "Об акционерных обществах"</w:t>
      </w:r>
    </w:p>
    <w:p>
      <w:r>
        <w:rPr>
          <w:b/>
        </w:rPr>
        <w:t>Статья 1</w:t>
      </w:r>
    </w:p>
    <w:p>
      <w:r>
        <w:t>Внести в пункт 2 статьи 42 Федерального закона от 26 декабря 1995 года № 208-ФЗ "Об акционерных обществах" (Собрание законодательства Российской Федерации, 1996, № 1, ст. 1; 2001, № 33, ст. 3423; 2002, № 45, ст. 4436) изменение, изложив его в следующей редакции: "2.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w:t>
      </w:r>
    </w:p>
    <w:p>
      <w:r>
        <w:rPr>
          <w:b/>
        </w:rPr>
        <w:t>Статья 2</w:t>
      </w:r>
    </w:p>
    <w:p>
      <w:r>
        <w:t>Настоящий Федеральный закон вступает в силу с 1 июля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