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"Об авторском праве и смежных правах"</w:t>
      </w:r>
    </w:p>
    <w:p>
      <w:r>
        <w:rPr>
          <w:b/>
        </w:rPr>
        <w:t>Статья 1</w:t>
      </w:r>
    </w:p>
    <w:p>
      <w:r>
        <w:t>Внести в Закон Российской Федерации от 9 июля 1993 года N 5351-I "Об авторском праве и смежных правах" (Ведомости Съезда народных депутатов Российской Федерации и Верховного Совета Российской Федерации, 1993, N 32, ст. 1242; Собрание законодательства Российской Федерации, 1995, N 30, ст. 2866) следующие изменения: 1) статью 2 изложить в следующей редакции: "Статья 2. Законодательство Российской Федерации об авторском праве и смежных правах Законодательство Российской Федерации об авторском праве и смежных правах основывается на Конституции Российской Федерации и состоит из Гражданского кодекса Российской Федерации, настоящего Закона, Закона Российской Федерации от 23 сентября 1992 года N 3523-I "О правовой охране программ для электронных вычислительных машин и баз данных", федеральных законов."; 2) в статье 5: а) пункт 1 изложить в следующей редакции: "1. Авторское право: 1) распространяется на произведения, обнародованные на территории Российской Федерации или необнародованные, но находящиеся в какой-либо объективной форме на территории Российской Федерации, и признается за авторами (их правопреемниками) независимо от их гражданства; 2) распространяется на произведения, обнародованные за пределами территории Российской Федерации или необнародованные, но находящиеся в какой-либо объективной форме за пределами территории Российской Федерации, и признается за авторами, являющимися гражданами Российской Федерации (их правопреемниками); 3) распространяется на произведения, обнародованные за пределами территории Российской Федерации или необнародованные, но находящиеся в какой-либо объективной форме за пределами территории Российской Федерации, и признается на территории Российской Федерации за авторами (их правопреемниками) - гражданами других государств в соответствии с международными договорами Российской Федерации."; б) пункт 2 после слова "считается" дополнить словом "впервые"; в) дополнить пунктом 4 следующего содержания: "4. Предоставление на территории Российской Федерации охраны произведению в соответствии с международными договорами Российской Федерации осуществляется в отношении произведений, не перешедших в общественное достояние в стране происхождения произведения вследствие истечения установленного в такой стране срока действия авторского права и не перешедших в общественное достояние в Российской Федерации вследствие истечения предусмотренного настоящим Законом срока действия авторского права. При предоставлении охраны произведению в соответствии с международными договорами Российской Федерации срок действия авторского права на территории Российской Федерации не может превышать срок действия авторского права, установленный в стране происхождения произведения."; 3) в пункте 2 статьи 16: а) дополнить новым абзацем одиннадцатым следующего содержания: "сообщать произведение таким образом, при котором любое лицо может иметь доступ к нему в интерактивном режиме из любого места и в любое время по своему выбору (право на доведение до всеобщего сведения)."; б) абзац одиннадцатый считать пунктом 2-1 и в нем слово "Исключительные" заменить словами "2-1. Исключительные"; 4) в статье 19: а) в абзаце первом слово "Допускается" заменить словами "1. Допускается"; б) дополнить пунктом 2 следующего содержания: "2. Допускается без согласия автора и без выплаты авторского вознаграждения предоставление во временное безвозмездное пользование библиотеками экземпляров произведений, введенных в гражданский оборот законным путем. При этом экземпляры произведений, выраженных в цифровой форме, в том числе экземпляры произведений, предоставляемых в порядке взаимного использования библиотечных ресурсов, могут предоставляться во временное безвозмездное пользование только в помещениях библиотек при условии исключения возможности создать копии этих произведений в цифровой форме."; 5) в статье 27: а) в абзаце первом пункта 1 слова "50 лет" заменить словами "70 лет"; б) в абзаце первом пункта 3, пункте 4, абзаце первом пункта 5 слова "50 лет" заменить словами "70 лет"; 6) абзац второй пункта 1 статьи 28 признать утратившим силу; 7) пункт 4 статьи 35 изложить в следующей редакции: "4. Предоставление на территории Российской Федерации охраны в соответствии с настоящим Законом объектам смежных прав иностранных физических и юридических лиц на основании международных договоров Российской Федерации осуществляется в отношении соответствующих исполнения, фонограммы, передачи в эфир, передачи по кабелю, не перешедших в общественное достояние в стране их происхождения вследствие истечения установленного в такой стране срока действия смежных прав и не перешедших в общественное достояние в Российской Федерации вследствие истечения предусмотренного настоящим Законом срока действия смежных прав."; 8) пункт 2 статьи 37 дополнить подпунктом 6 следующего содержания: "6) сообщать запись исполнения или постановки для всеобщего сведения таким образом, при котором любое лицо может иметь доступ к ней в интерактивном режиме из любого места и в любое время по своему выбору (право на доведение до всеобщего сведения)."; 9) пункт 2 статьи 38 дополнить подпунктом 5 следующего содержания: "5) сообщать фонограмму для всеобщего сведения таким образом, при котором любое лицо может иметь доступ к ней в интерактивном режиме из любого места и в любое время по своему выбору (право на доведение до всеобщего сведения)."; 10) статью 39 дополнить пунктом 1-1 следующего содержания: "1-1. Положения пункта 1 настоящей статьи не распространяются на доведение до всеобщего сведения фонограммы."; 11) пункт 1 статьи 48 изложить в следующей редакции: "1. Незаконное использование произведений или объектов смежных прав либо иное нарушение предусмотренных настоящим Законом авторского права или смежных прав влечет за собой гражданско-правовую, административную, уголовную ответственность в соответствии с законодательством Российской Федерации."; 12) дополнить статьями 48-1 и 48-2 следующего содержания: "Статья 48-1. Технические средства защиты авторского права и смежных прав 1. Техническими средствами защиты авторского права и смежных прав признаются любые технические устройства или их компоненты, контролирующие доступ к произведениям или объектам смежных прав, предотвращающие либо ограничивающие осуществление действий, которые не разрешены автором, обладателем смежных прав или иным обладателем исключительных прав, в отношении произведений или объектов смежных прав.</w:t>
      </w:r>
    </w:p>
    <w:p>
      <w:r>
        <w:rPr>
          <w:b/>
        </w:rPr>
        <w:t xml:space="preserve">2. </w:t>
      </w:r>
      <w:r>
        <w:t>В отношении произведений или объектов смежных прав не допускаются</w:t>
      </w:r>
    </w:p>
    <w:p>
      <w:r>
        <w:rPr>
          <w:b/>
        </w:rPr>
        <w:t xml:space="preserve">2. </w:t>
      </w:r>
      <w:r>
        <w:t>осуществление без разрешения лиц, указанных в пункте 1 настоящей статьи, действий, направленных на снятие ограничений использования произведений или объектов смежных прав, установленных путем применения технических средств защиты авторского права и смежных прав</w:t>
      </w:r>
    </w:p>
    <w:p>
      <w:r>
        <w:rPr>
          <w:b/>
        </w:rPr>
        <w:t xml:space="preserve">2. </w:t>
      </w:r>
      <w:r>
        <w:t>изготовление, распространение, сдача в прокат, предоставление во временное безвозмездное пользование, импорт, реклама любого устройства или его компонентов, их использование в целях получения дохода либо оказание услуг в случаях, если в результате таких действий становится невозможным использование технических средств защиты авторского права и смежных прав либо эти технические средства не смогут обеспечить надлежащую защиту указанных прав</w:t>
      </w:r>
    </w:p>
    <w:p>
      <w:r>
        <w:rPr>
          <w:b/>
        </w:rPr>
        <w:t>Статья 48-2. Информация об авторском праве и о смежных правах</w:t>
      </w:r>
    </w:p>
    <w:p>
      <w:r>
        <w:rPr>
          <w:b/>
        </w:rPr>
        <w:t xml:space="preserve">1. </w:t>
      </w:r>
      <w:r>
        <w:t>Информацией об авторском праве и о смежных правах признается любая информация, которая идентифицирует произведение или объект смежных прав, автора, обладателя смежных прав или иного обладателя исключительных прав, либо информация об условиях использования произведения или объекта смежных прав, которая содержится на экземпляре произведения или объекта смежных прав, приложена к ним или появляется в связи с сообщением для всеобщего сведения либо доведением до всеобщего сведения таких произведения или объекта смежных прав, а также любые цифры и коды, в которых содержится такая информация</w:t>
      </w:r>
    </w:p>
    <w:p>
      <w:r>
        <w:rPr>
          <w:b/>
        </w:rPr>
        <w:t xml:space="preserve">2. </w:t>
      </w:r>
      <w:r>
        <w:t>В отношении произведений или объектов смежных прав не допускаются</w:t>
      </w:r>
    </w:p>
    <w:p>
      <w:r>
        <w:rPr>
          <w:b/>
        </w:rPr>
        <w:t xml:space="preserve">2. </w:t>
      </w:r>
      <w:r>
        <w:t>Обладатели исключительных прав вправе требовать по своему выбору от нарушителя вместо возмещения убытков выплаты компенсации: в размере от 10 тысяч рублей до 5 миллионов рублей, определяемом по усмотрению суда, арбитражного суда или третейского суда исходя из характера нарушения; в двукратном размере стоимости экземпляров произведений или объектов смежных прав либо в двукратном размере стоимости прав на использование произведений или объектов смежных прав, определяемой исходя из цены, которая при сравнимых обстоятельствах обычно взимается за правомерное использование произведений или объектов смежных прав. Обладатели исключительных прав вправе требовать от нарушителя выплаты компенсации за каждый случай неправомерного использования произведений или объектов смежных прав либо за допущенные правонарушения в целом. Компенсация подлежит взысканию при доказанности факта правонарушения независимо от наличия или отсутствия убытков</w:t>
      </w:r>
    </w:p>
    <w:p>
      <w:r>
        <w:rPr>
          <w:b/>
        </w:rPr>
        <w:t xml:space="preserve">3. </w:t>
      </w:r>
      <w:r>
        <w:t>Авторы и исполнители в случае нарушения их личных неимущественных прав или имущественных прав также вправе требовать от нарушителя возмещения морального вреда</w:t>
      </w:r>
    </w:p>
    <w:p>
      <w:r>
        <w:rPr>
          <w:b/>
        </w:rPr>
        <w:t xml:space="preserve">4. </w:t>
      </w:r>
      <w:r>
        <w:t>Автор, обладатель смежных прав или иной обладатель исключительных прав в установленном законом порядке вправе обратиться для защиты своих прав в суд, арбитражный суд, третейский суд, органы прокуратуры, органы дознания, органы предварительного следствия в соответствии с их компетенцией</w:t>
      </w:r>
    </w:p>
    <w:p>
      <w:r>
        <w:rPr>
          <w:b/>
        </w:rPr>
        <w:t xml:space="preserve">5. </w:t>
      </w:r>
      <w:r>
        <w:t>Организация, управляющая имущественными правами на коллективной основе, в порядке, установленном законом, вправе обращаться в суд от своего имени с заявлениями в защиту нарушенных авторских прав и (или) смежных прав лиц, управление имущественными правами которых осуществляется такой организацией.";</w:t>
      </w:r>
    </w:p>
    <w:p>
      <w:r>
        <w:rPr>
          <w:b/>
        </w:rPr>
        <w:t xml:space="preserve">2. </w:t>
      </w:r>
      <w:r>
        <w:t>Конфискованные контрафактные экземпляры произведений или фонограмм подлежат уничтожению, за исключением случаев их передачи обладателю авторских прав или смежных прав по его просьбе."</w:t>
      </w:r>
    </w:p>
    <w:p>
      <w:r>
        <w:rPr>
          <w:b/>
        </w:rPr>
        <w:t xml:space="preserve">2. </w:t>
      </w:r>
      <w:r>
        <w:t>удаление или изменение без разрешения лиц, указанных в пункте 1 настоящей статьи, информации об авторском праве и о смежных правах</w:t>
      </w:r>
    </w:p>
    <w:p>
      <w:r>
        <w:rPr>
          <w:b/>
        </w:rPr>
        <w:t xml:space="preserve">2. </w:t>
      </w:r>
      <w:r>
        <w:t>воспроизведение, распространение, импорт в целях распространения, публичное исполнение, сообщение для всеобщего сведения, доведение до всеобщего сведения произведений или объектов смежных прав, в отношении которых без разрешения лиц, указанных в пункте 1 настоящей статьи, была удалена информация об авторском праве и о смежных правах."</w:t>
      </w:r>
    </w:p>
    <w:p>
      <w:r>
        <w:rPr>
          <w:b/>
        </w:rPr>
        <w:t xml:space="preserve">2. </w:t>
      </w:r>
      <w:r>
        <w:t>статью 49 изложить в следующей редакции: "Статья 49. Гражданско-правовые способы защиты авторского права и смежных прав 1. Автор, обладатель смежных прав или иной обладатель исключительных прав вправе защищать свои права способами, предусмотренными Гражданским кодексом Российской Федерации</w:t>
      </w:r>
    </w:p>
    <w:p>
      <w:r>
        <w:rPr>
          <w:b/>
        </w:rPr>
        <w:t xml:space="preserve">5. </w:t>
      </w:r>
      <w:r>
        <w:t>дополнить статьей 49-1 следующего содержания: "Статья 49-1. Конфискация контрафактных экземпляров произведений или фонограмм 1. Контрафактные экземпляры произведений или фонограмм, а также материалы и оборудование, используемые для воспроизведения контрафактных экземпляров произведений или фонограмм, и иные орудия совершения правонарушения подлежат конфискации в судебном порядке в соответствии с законодательством Российской Федерации</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подпункта "а" пункта 3, пунктов 8, 9 и 10 статьи 1 настоящего Федерального закона, и применяется к отношениям в области авторского права и смежных прав, возникшим после вступления его в силу. По отношениям в области авторского права и смежных прав, возникшим до вступления в силу настоящего Федерального закона, настоящий Федеральный закон применяется к тем правам и обязанностям, которые возникнут после вступления его в силу</w:t>
      </w:r>
    </w:p>
    <w:p>
      <w:r>
        <w:rPr>
          <w:b/>
        </w:rPr>
        <w:t xml:space="preserve">2. </w:t>
      </w:r>
      <w:r>
        <w:t>Подпункт "а" пункта 3, пункты 8, 9 и 10 статьи 1 настоящего Федерального закона вступают в силу с 1 сентября 2006 года</w:t>
      </w:r>
    </w:p>
    <w:p>
      <w:r>
        <w:rPr>
          <w:b/>
        </w:rPr>
        <w:t xml:space="preserve">3. </w:t>
      </w:r>
      <w:r>
        <w:t>Сроки, предусмотренные настоящим Федеральным законом, применяются во всех случаях, если пятидесятилетний срок действия авторского права не истек на день вступления в силу настоящего Федерального закона</w:t>
      </w:r>
    </w:p>
    <w:p>
      <w:r>
        <w:rPr>
          <w:b/>
        </w:rPr>
        <w:t>Статья 3</w:t>
      </w:r>
    </w:p>
    <w:p>
      <w:r>
        <w:rPr>
          <w:b/>
        </w:rPr>
        <w:t xml:space="preserve">1. </w:t>
      </w:r>
      <w:r>
        <w:t>Авторское право юридических лиц, возникшее до вступления в силу Закона Российской Федерации от 9 июля 1993 года N 5351-I "Об авторском праве и смежных правах", прекращается по истечении семидесяти лет со дня правомерного обнародования произведения, а если оно не было обнародовано, со дня создания произведения</w:t>
      </w:r>
    </w:p>
    <w:p>
      <w:r>
        <w:rPr>
          <w:b/>
        </w:rPr>
        <w:t xml:space="preserve">2. </w:t>
      </w:r>
      <w:r>
        <w:t>Признать утратившим силу пункт 4 Постановления Верховного Совета Российской Федерации от 9 июля 1993 года N 5352-I "О порядке введения в действие Закона Российской Федерации "Об авторском праве и смежных правах" (Ведомости Съезда народных депутатов Российской Федерации и Верховного Совета Российской Федерации, 1993, N 32, ст. 1243)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