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федеральном бюджете на 2004 год"</w:t>
      </w:r>
    </w:p>
    <w:p>
      <w:r>
        <w:rPr>
          <w:b/>
        </w:rPr>
        <w:t>Статья 1</w:t>
      </w:r>
    </w:p>
    <w:p>
      <w:r>
        <w:t>Внести в часть третью статьи 61 Федерального закона от 23 декабря 2003 года № 186-ФЗ "О федеральном бюджете на 2004 год" (Собрание законодательства Российской Федерации, 2003, № 52, ст. 5038) изменение, изложив ее в следующей редакции: "Правительство Российской Федерации обеспечивает до 31 декабря 2004 года пролонгацию задолженности по бюджетным ссудам, выданным бюджетам субъектов Российской Федерации до 1 января 2004 года и в 2004 году из федерального бюджета на покрытие временных кассовых разрывов, возникающих при исполнении бюджетов субъектов Российской Федерации, за исключением беспроцентных ссуд, выданных на осуществление комплекса мер по подготовке объектов жилищно-коммунального хозяйства, находящихся в ведении субъектов Российской Федерации и органов местного самоуправления, к осенне-зимнему периоду 2003/04 года.".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