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16 Федерального закона от 18 июля 1995 года Федерации, 1995, N 30, ст. 2864) изменение, дополнив ее пунктом 1-1 следующего содержания: "1-1. Распространяемая любыми способами реклама пива и напитков, изготавливаемых на его основе, не должна: содержать информацию о том, что их употребление имеет важное значение для достижения общественного, спортивного или личного успеха либо для улучшения физического или психического состояния; содержать информацию о том, что их употребление является одним из способов утоления жажды; содержать информацию об их безвредности и (или) положительных терапевтических свойствах; использовать образы людей и животных; распространяться в любой форме в радио- и телепередачах, при кино- и видеообслуживании, в печатных изданиях для несовершеннолетних; распространяться в детских, образовательных, медицинских, санаторно-курортных, оздоровительных, спортивных организациях, организациях культуры, а также ближе 100 метров от них; распространяться в радио- и телепрограммах с 7 до 22 часов местного времени; оформляться в виде мультипликационных (анимационных) фильмов; дискредитировать воздержание от их употребления; распространяться на первой и последней полосах газет, а также на первой и последней страницах и обложках журналов; распространяться в средствах массовой информации, зарегистрированных в качестве специализирующихся на вопросах экологии, образования, охраны здоровья. Во всех случаях распространение рекламы пива и напитков, изготавливаемых на его основе, должно сопровождаться предупреждением о возможном вреде их употребления, причем в радио- и телепрограммах данному предупреждению должно быть отведено не менее десяти процентов эфирного времени трансляции каждой такой рекламы, при распространении такой рекламы другими способами - не менее десяти процентов рекламной площади (пространства).".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десяти дней после дня его официального опубликования, за исключением абзаца шестого статьи 1 настоящего Федерального закона, который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