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24 и 51 Федерального закона "О воинской обязанности и военной службе"</w:t>
      </w:r>
    </w:p>
    <w:p>
      <w:r>
        <w:rPr>
          <w:b/>
        </w:rPr>
        <w:t>Статья 1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№ 30, ст. 3613; 2001, № 30, ст. 3061; 2002, № 7, ст. 631; № 26, ст. 2521; № 30, ст. 3029, 3033; 2003, № 1, ст. 1; № 27, ст. 2700; 2004, № 17, ст. 1587; № 18, ст. 1687; № 25, ст. 2484; № 35, ст. 3607) следующие изменения</w:t>
      </w:r>
    </w:p>
    <w:p>
      <w:r>
        <w:t>в подпункте "б" пункта 1 статьи 24 слова "достигли пенсионного возраста по старости" заменить словами "гражданами пожилого возраста (женщины старше 55 лет, мужчины старше 60 лет),"</w:t>
      </w:r>
    </w:p>
    <w:p>
      <w:r>
        <w:t>в абзаце четвертом подпункта "в" пункта 3 статьи 51 слова "или лицами, достигшими пенсионного возраста по старости или" заменить словами ", гражданами пожилого возраста (женщины старше 55 лет, мужчины старше 60 лет) или лицами,"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