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в целях обеспечения реализации прав граждан на накопительную часть трудовой пенсии</w:t>
      </w:r>
    </w:p>
    <w:p>
      <w:r>
        <w:rPr>
          <w:b/>
        </w:rPr>
        <w:t>Статья 1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2003, № 2, ст. 166) следующие изменения</w:t>
      </w:r>
    </w:p>
    <w:p>
      <w:r>
        <w:t>пункт 2 статьи 26 изложить в следующей редакции: "2. Специализированным депозитарием фонда может быть юридическое лицо, имеющее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фондов, паевых инвестиционных фондов и негосударственных пенсионных фондов. Особенности деятельности специализированного депозитария фонда устанавливаются Правительством Российской Федерации. Услуги специализированного депозитария в каждый момент времени могут оказываться фонду только одним юридическим лицом, имеющим соответствующие лицензии."</w:t>
      </w:r>
    </w:p>
    <w:p>
      <w:r>
        <w:t>абзац четвертый статьи 3618 изложить в следующей редакции: "открывать отдельные счета депо на имя каждой из управляющих компаний фонда для учета прав на ценные бумаги, приобретенные на средства пенсионных накоплений;"</w:t>
      </w:r>
    </w:p>
    <w:p>
      <w:r>
        <w:rPr>
          <w:b/>
        </w:rPr>
        <w:t>Статья 2</w:t>
      </w:r>
    </w:p>
    <w:p>
      <w:r>
        <w:t>Абзац второй пункта 1 статьи 18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4832) дополнить словами ", перевод средств в сумме, эквивалентной сумме пенсионных накоплений, учтенной в специальной части индивидуального лицевого счета застрахованного лица, в негосударственный пенсионный фонд, выбранный застрахованным лицом для формирования накопительной части трудовой пенсии".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